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0B7BDA">
        <w:rPr>
          <w:rFonts w:ascii="Times New Roman" w:hAnsi="Times New Roman"/>
          <w:b/>
        </w:rPr>
        <w:t>06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0B7BDA">
        <w:rPr>
          <w:rFonts w:ascii="Times New Roman" w:hAnsi="Times New Roman"/>
          <w:b/>
        </w:rPr>
        <w:t>дека</w:t>
      </w:r>
      <w:r w:rsidR="00CF31E4">
        <w:rPr>
          <w:rFonts w:ascii="Times New Roman" w:hAnsi="Times New Roman"/>
          <w:b/>
        </w:rPr>
        <w:t>бря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>06</w:t>
      </w:r>
      <w:r w:rsidR="0051574A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>дека</w:t>
      </w:r>
      <w:r w:rsidR="0066419F">
        <w:rPr>
          <w:rFonts w:ascii="Times New Roman" w:hAnsi="Times New Roman"/>
        </w:rPr>
        <w:t>бря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r w:rsidRPr="00F21E17">
          <w:rPr>
            <w:rStyle w:val="a3"/>
            <w:rFonts w:ascii="Times New Roman" w:hAnsi="Times New Roman"/>
            <w:bCs/>
          </w:rPr>
          <w:t>.ru</w:t>
        </w:r>
      </w:hyperlink>
      <w:r w:rsidRPr="00F21E17">
        <w:rPr>
          <w:rFonts w:ascii="Times New Roman" w:hAnsi="Times New Roman"/>
        </w:rPr>
        <w:t xml:space="preserve">  «</w:t>
      </w:r>
      <w:r w:rsidR="000B7BDA">
        <w:rPr>
          <w:rFonts w:ascii="Times New Roman" w:hAnsi="Times New Roman"/>
        </w:rPr>
        <w:t>17</w:t>
      </w:r>
      <w:r w:rsidRPr="00F21E17">
        <w:rPr>
          <w:rFonts w:ascii="Times New Roman" w:hAnsi="Times New Roman"/>
        </w:rPr>
        <w:t>»</w:t>
      </w:r>
      <w:r w:rsidR="00604C1E">
        <w:rPr>
          <w:rFonts w:ascii="Times New Roman" w:hAnsi="Times New Roman"/>
        </w:rPr>
        <w:t xml:space="preserve"> </w:t>
      </w:r>
      <w:r w:rsidR="00734B6E">
        <w:rPr>
          <w:rFonts w:ascii="Times New Roman" w:hAnsi="Times New Roman"/>
        </w:rPr>
        <w:t>н</w:t>
      </w:r>
      <w:r w:rsidR="00CF31E4">
        <w:rPr>
          <w:rFonts w:ascii="Times New Roman" w:hAnsi="Times New Roman"/>
        </w:rPr>
        <w:t>о</w:t>
      </w:r>
      <w:r w:rsidR="0066419F">
        <w:rPr>
          <w:rFonts w:ascii="Times New Roman" w:hAnsi="Times New Roman"/>
        </w:rPr>
        <w:t>ября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>17</w:t>
      </w:r>
      <w:r w:rsidR="00CF31E4">
        <w:rPr>
          <w:rFonts w:ascii="Times New Roman" w:hAnsi="Times New Roman"/>
        </w:rPr>
        <w:t xml:space="preserve"> </w:t>
      </w:r>
      <w:r w:rsidR="00734B6E">
        <w:rPr>
          <w:rFonts w:ascii="Times New Roman" w:hAnsi="Times New Roman"/>
        </w:rPr>
        <w:t>но</w:t>
      </w:r>
      <w:r w:rsidR="00CF31E4">
        <w:rPr>
          <w:rFonts w:ascii="Times New Roman" w:hAnsi="Times New Roman"/>
        </w:rPr>
        <w:t>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>05</w:t>
      </w:r>
      <w:r w:rsidR="0066419F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>дека</w:t>
      </w:r>
      <w:r w:rsidR="00734B6E">
        <w:rPr>
          <w:rFonts w:ascii="Times New Roman" w:hAnsi="Times New Roman"/>
        </w:rPr>
        <w:t>бря</w:t>
      </w:r>
      <w:r w:rsidR="0066419F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0B7BDA" w:rsidRPr="00734B6E">
        <w:rPr>
          <w:rFonts w:ascii="Times New Roman" w:hAnsi="Times New Roman"/>
        </w:rPr>
        <w:t>121 (Сто двадцать один) рубль</w:t>
      </w:r>
      <w:r w:rsidR="0066419F" w:rsidRPr="0066419F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(</w:t>
      </w:r>
      <w:r w:rsidR="000B7BDA">
        <w:rPr>
          <w:rFonts w:ascii="Times New Roman" w:hAnsi="Times New Roman"/>
        </w:rPr>
        <w:t>Один</w:t>
      </w:r>
      <w:r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0B7BDA" w:rsidRPr="000B7BDA">
        <w:rPr>
          <w:rFonts w:ascii="Times New Roman" w:hAnsi="Times New Roman"/>
        </w:rPr>
        <w:t>103 (Сто три) рубля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0B7BDA" w:rsidRPr="00734B6E">
        <w:rPr>
          <w:rFonts w:ascii="Times New Roman" w:hAnsi="Times New Roman"/>
        </w:rPr>
        <w:t>43 (Сорок три) рубля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>Шаг процедуры на понижение по Лоту 2 составляет</w:t>
      </w:r>
      <w:r w:rsidR="000B7BDA">
        <w:rPr>
          <w:rFonts w:ascii="Times New Roman" w:hAnsi="Times New Roman"/>
        </w:rPr>
        <w:t xml:space="preserve"> 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 xml:space="preserve">1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0B7BDA" w:rsidRPr="000B7BDA">
        <w:rPr>
          <w:rFonts w:ascii="Times New Roman" w:hAnsi="Times New Roman"/>
        </w:rPr>
        <w:t>37 (Тридцать семь) рублей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0B7BDA" w:rsidRPr="00734B6E">
        <w:rPr>
          <w:rFonts w:ascii="Times New Roman" w:eastAsia="Times New Roman" w:hAnsi="Times New Roman"/>
          <w:lang w:eastAsia="ru-RU"/>
        </w:rPr>
        <w:t>703 (Семьсот три) рубля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0B7BDA" w:rsidRPr="000B7BDA">
        <w:rPr>
          <w:rFonts w:ascii="Times New Roman" w:eastAsia="Times New Roman" w:hAnsi="Times New Roman"/>
          <w:lang w:eastAsia="ru-RU"/>
        </w:rPr>
        <w:t>598 (Пятьсот девяносто восемь) рублей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0B7BDA" w:rsidRPr="00734B6E">
        <w:rPr>
          <w:rFonts w:ascii="Times New Roman" w:hAnsi="Times New Roman"/>
        </w:rPr>
        <w:t>666 (Шестьсот шестьдесят шесть)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0B7BDA" w:rsidRPr="000B7BDA">
        <w:rPr>
          <w:rFonts w:ascii="Times New Roman" w:hAnsi="Times New Roman"/>
        </w:rPr>
        <w:t>566 (Пятьсот шестьдесят шесть) рублей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0B7BDA">
        <w:rPr>
          <w:rFonts w:ascii="Times New Roman" w:hAnsi="Times New Roman"/>
        </w:rPr>
        <w:t>06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>дека</w:t>
      </w:r>
      <w:bookmarkStart w:id="0" w:name="_GoBack"/>
      <w:bookmarkEnd w:id="0"/>
      <w:r w:rsidR="0066419F">
        <w:rPr>
          <w:rFonts w:ascii="Times New Roman" w:hAnsi="Times New Roman"/>
        </w:rPr>
        <w:t>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BDA">
      <w:rPr>
        <w:noProof/>
      </w:rPr>
      <w:t>2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B7BDA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5FFD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5668F"/>
    <w:rsid w:val="0066419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34B6E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E70B-9300-4995-BC68-3FCEF51F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3835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2</cp:revision>
  <cp:lastPrinted>2014-11-05T10:23:00Z</cp:lastPrinted>
  <dcterms:created xsi:type="dcterms:W3CDTF">2022-12-07T07:03:00Z</dcterms:created>
  <dcterms:modified xsi:type="dcterms:W3CDTF">2022-12-07T07:03:00Z</dcterms:modified>
</cp:coreProperties>
</file>