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COM08101900044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03A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03A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103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03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A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03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103AED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103AED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03AE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1 906 377,13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03AE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03AED" w:rsidRPr="00295FC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103AED" w:rsidTr="00103AE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103AED" w:rsidRDefault="0010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03AED" w:rsidRPr="00103AED" w:rsidRDefault="00103AED" w:rsidP="00103AE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03AED" w:rsidTr="00103AED">
        <w:tc>
          <w:tcPr>
            <w:tcW w:w="2727" w:type="dxa"/>
            <w:vAlign w:val="center"/>
            <w:hideMark/>
          </w:tcPr>
          <w:p w:rsidR="00103AED" w:rsidRDefault="00103A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03AED" w:rsidRDefault="00103A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03AED" w:rsidRDefault="00103A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103AED" w:rsidTr="00103AED">
        <w:tc>
          <w:tcPr>
            <w:tcW w:w="2727" w:type="dxa"/>
            <w:vAlign w:val="center"/>
            <w:hideMark/>
          </w:tcPr>
          <w:p w:rsidR="00103AED" w:rsidRDefault="00103A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03AED" w:rsidRDefault="00103A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03AED" w:rsidRDefault="00103A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103AED" w:rsidRPr="003C2761" w:rsidRDefault="00103AED" w:rsidP="00103A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03AE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03AED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9B7812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A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3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2019-10-17T09:07:00Z</dcterms:modified>
</cp:coreProperties>
</file>